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  <w:rPr>
          <w:sz w:val="36"/>
        </w:rPr>
      </w:pPr>
      <w:r>
        <w:rPr>
          <w:sz w:val="36"/>
        </w:rPr>
        <w:pict>
          <v:shapetype id="_x0000_t32" coordsize="21600,21600" o:spt="32" o:oned="t" path="m,l21600,21600e" filled="f">
            <w10:wrap side="both" anchorx="page" anchory="page"/>
            <v:path arrowok="t" fillok="f" o:connecttype="none"/>
            <o:lock v:ext="edit" shapetype="t"/>
          </v:shapetype>
          <v:shape id="_x0000_s1027" type="#_x0000_t32" style="position:absolute;margin-left:-1.5pt;margin-top:24pt;width:497.25pt;height:.05pt;z-index:251658240" o:connectortype="straight">
            <w10:wrap side="both" anchorx="page" anchory="page"/>
          </v:shape>
        </w:pict>
      </w:r>
      <w:r>
        <w:rPr>
          <w:sz w:val="36"/>
        </w:rPr>
        <w:t>Mark Byrne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 xml:space="preserve">        </w:t>
      </w:r>
      <w:r>
        <w:rPr>
          <w:sz w:val="24"/>
        </w:rPr>
        <w:t>A</w:t>
      </w:r>
      <w:r>
        <w:rPr>
          <w:sz w:val="24"/>
        </w:rPr>
        <w:t>EA SAG AFTRA</w:t>
      </w:r>
      <w:r>
        <w:rPr>
          <w:sz w:val="28"/>
        </w:rPr>
        <w:t xml:space="preserve">   </w:t>
      </w:r>
    </w:p>
    <w:p>
      <w:pPr>
        <w:spacing w:after="0"/>
        <w:rPr>
          <w:sz w:val="16"/>
        </w:rPr>
      </w:pPr>
      <w:r>
        <w:fldChar w:fldCharType="begin"/>
      </w:r>
      <w:r>
        <w:instrText xml:space="preserve">HYPERLINK "http://www.themarkbyrne.com" </w:instrText>
      </w:r>
      <w:r>
        <w:fldChar w:fldCharType="separate"/>
      </w:r>
      <w:r>
        <w:rPr>
          <w:rStyle w:val="Hyperlink"/>
          <w:color w:val="auto"/>
        </w:rPr>
        <w:t>www.themarkbyrne.com</w:t>
      </w:r>
      <w:r>
        <w:fldChar w:fldCharType="end"/>
      </w:r>
      <w:r>
        <w:rPr>
          <w:sz w:val="16"/>
        </w:rPr>
        <w:t xml:space="preserve">                                                   </w:t>
      </w:r>
      <w:r>
        <w:rPr>
          <w:sz w:val="16"/>
        </w:rPr>
        <w:tab/>
      </w:r>
      <w:r>
        <w:rPr>
          <w:sz w:val="16"/>
        </w:rPr>
        <w:t xml:space="preserve">                 </w:t>
      </w:r>
      <w:r>
        <w:fldChar w:fldCharType="begin"/>
      </w:r>
      <w:r>
        <w:instrText xml:space="preserve">HYPERLINK "mailto:themarkbyrne@gmail.com" </w:instrText>
      </w:r>
      <w:r>
        <w:fldChar w:fldCharType="separate"/>
      </w:r>
      <w:r>
        <w:rPr>
          <w:rStyle w:val="Hyperlink"/>
          <w:color w:val="auto"/>
        </w:rPr>
        <w:t>themarkbyrne@gmail.com</w:t>
      </w:r>
      <w:r>
        <w:fldChar w:fldCharType="end"/>
      </w:r>
    </w:p>
    <w:p>
      <w:pPr>
        <w:spacing w:after="0" w:line="240" w:lineRule="auto"/>
        <w:rPr>
          <w:rFonts w:ascii="Tahoma" w:cs="Tahoma" w:hAnsi="Tahoma"/>
          <w:b/>
          <w:color w:val="221e1f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i/>
          <w:color w:val="221e1f"/>
        </w:rPr>
      </w:pPr>
      <w:r>
        <w:rPr>
          <w:rFonts w:ascii="Times New Roman" w:cs="Times New Roman" w:hAnsi="Times New Roman"/>
          <w:b/>
          <w:color w:val="221e1f"/>
          <w:sz w:val="20"/>
        </w:rPr>
        <w:t>Film</w:t>
      </w:r>
      <w:r>
        <w:rPr>
          <w:rFonts w:ascii="Times New Roman" w:cs="Times New Roman" w:hAnsi="Times New Roman"/>
          <w:b/>
          <w:color w:val="221e1f"/>
        </w:rPr>
        <w:t xml:space="preserve"> </w:t>
      </w:r>
      <w:r>
        <w:rPr>
          <w:rFonts w:ascii="Times New Roman" w:cs="Times New Roman" w:hAnsi="Times New Roman"/>
          <w:i/>
          <w:color w:val="221e1f"/>
          <w:sz w:val="16"/>
        </w:rPr>
        <w:t>(Partial List)</w:t>
      </w:r>
    </w:p>
    <w:tbl>
      <w:tblPr>
        <w:tblStyle w:val="TableGrid"/>
        <w:tblW w:w="9648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</w:tblPr>
      <w:tblGrid>
        <w:gridCol w:w="2808"/>
        <w:gridCol w:w="2070"/>
        <w:gridCol w:w="4770"/>
      </w:tblGrid>
      <w:tr>
        <w:trPr/>
        <w:tc>
          <w:tcPr>
            <w:cnfStyle w:val="1010000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Here's the Thing</w:t>
            </w:r>
          </w:p>
        </w:tc>
        <w:tc>
          <w:tcPr>
            <w:cnfStyle w:val="1000000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1000000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Kristin Johansen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Carl(a)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Client #7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Eli </w:t>
            </w:r>
            <w:r>
              <w:rPr>
                <w:rFonts w:ascii="Tahoma" w:cs="Tahoma" w:hAnsi="Tahoma"/>
                <w:color w:val="000000"/>
                <w:sz w:val="18"/>
              </w:rPr>
              <w:t>Hershko</w:t>
            </w:r>
          </w:p>
        </w:tc>
      </w:tr>
      <w:tr>
        <w:trPr>
          <w:trHeight w:val="180"/>
        </w:trPr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The </w:t>
            </w:r>
            <w:r>
              <w:rPr>
                <w:rFonts w:ascii="Tahoma" w:cs="Tahoma" w:hAnsi="Tahoma"/>
                <w:color w:val="000000"/>
                <w:sz w:val="18"/>
              </w:rPr>
              <w:t>Polit</w:t>
            </w:r>
            <w:r>
              <w:rPr>
                <w:rFonts w:ascii="Tahoma" w:cs="Tahoma" w:hAnsi="Tahoma"/>
                <w:color w:val="000000"/>
                <w:sz w:val="18"/>
                <w:lang w:val="en-GB"/>
              </w:rPr>
              <w:t>i</w:t>
            </w:r>
            <w:r>
              <w:rPr>
                <w:rFonts w:ascii="Tahoma" w:cs="Tahoma" w:hAnsi="Tahoma"/>
                <w:color w:val="000000"/>
                <w:sz w:val="18"/>
              </w:rPr>
              <w:t>cs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of Conflict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Minos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Papas/Cyprian Films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Shades of Grey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Support 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Lee Kawasaki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Friday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Samina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Sami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Opposites Meet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Andrezj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Giawsdolowski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Gentle Cycle Only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Support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Ela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Their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Get </w:t>
            </w:r>
            <w:r>
              <w:rPr>
                <w:rFonts w:ascii="Tahoma" w:cs="Tahoma" w:hAnsi="Tahoma"/>
                <w:color w:val="000000"/>
                <w:sz w:val="18"/>
              </w:rPr>
              <w:t>Outta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Here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Bernardo De Pena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Trick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Miska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Draskoczy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Four Friends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Support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Anslem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Richardson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Time We Lost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Support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Tommaso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Cammarano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Wonder Bar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Shiao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Ting Chen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Key Story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Anslem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Richardson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Bloody Banjo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Gerard Hurley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Blasted</w:t>
            </w:r>
          </w:p>
        </w:tc>
        <w:tc>
          <w:tcPr>
            <w:cnfStyle w:val="00000001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Soldier</w:t>
            </w:r>
          </w:p>
        </w:tc>
        <w:tc>
          <w:tcPr>
            <w:cnfStyle w:val="00000001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Tala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Hadid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Quiet One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770" w:type="dxa"/>
            <w:gridSpan w:val="1"/>
          </w:tcPr>
          <w:p>
            <w:pPr>
              <w:ind w:left="162" w:hanging="90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Ronan O Sullivan</w:t>
            </w:r>
          </w:p>
        </w:tc>
      </w:tr>
    </w:tbl>
    <w:p>
      <w:pPr>
        <w:spacing w:after="0" w:line="240" w:lineRule="auto"/>
        <w:rPr>
          <w:rFonts w:ascii="Tahoma" w:cs="Tahoma" w:hAnsi="Tahoma"/>
          <w:color w:val="000000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b/>
          <w:color w:val="221e1f"/>
          <w:sz w:val="20"/>
        </w:rPr>
      </w:pPr>
      <w:r>
        <w:rPr>
          <w:rFonts w:ascii="Times New Roman" w:cs="Times New Roman" w:hAnsi="Times New Roman"/>
          <w:b/>
          <w:color w:val="221e1f"/>
          <w:sz w:val="20"/>
        </w:rPr>
        <w:t>Television</w:t>
      </w:r>
    </w:p>
    <w:tbl>
      <w:tblPr>
        <w:tblStyle w:val="TableGrid"/>
        <w:tblW w:w="9648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</w:tblPr>
      <w:tblGrid>
        <w:gridCol w:w="2808"/>
        <w:gridCol w:w="2160"/>
        <w:gridCol w:w="4680"/>
      </w:tblGrid>
      <w:tr>
        <w:trPr/>
        <w:tc>
          <w:tcPr>
            <w:cnfStyle w:val="1010000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Fatal Encounters</w:t>
            </w:r>
          </w:p>
        </w:tc>
        <w:tc>
          <w:tcPr>
            <w:cnfStyle w:val="1000000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Prosecutor</w:t>
            </w:r>
          </w:p>
        </w:tc>
        <w:tc>
          <w:tcPr>
            <w:cnfStyle w:val="100000000000"/>
            <w:tcW w:w="468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NBC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Mata E </w:t>
            </w:r>
            <w:r>
              <w:rPr>
                <w:rFonts w:ascii="Tahoma" w:cs="Tahoma" w:hAnsi="Tahoma"/>
                <w:color w:val="000000"/>
                <w:sz w:val="18"/>
              </w:rPr>
              <w:t>Jaan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Professor</w:t>
            </w:r>
          </w:p>
        </w:tc>
        <w:tc>
          <w:tcPr>
            <w:cnfStyle w:val="000000100000"/>
            <w:tcW w:w="468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Pakistani Mini-series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I Married a Mobster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Mobster</w:t>
            </w:r>
          </w:p>
        </w:tc>
        <w:tc>
          <w:tcPr>
            <w:cnfStyle w:val="000000010000"/>
            <w:tcW w:w="468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Discovery Channel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Landing in Mumbai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Homeless Guy</w:t>
            </w:r>
          </w:p>
        </w:tc>
        <w:tc>
          <w:tcPr>
            <w:cnfStyle w:val="000000100000"/>
            <w:tcW w:w="468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Rogers Network Canada</w:t>
            </w:r>
          </w:p>
        </w:tc>
      </w:tr>
    </w:tbl>
    <w:p>
      <w:pPr>
        <w:spacing w:after="0" w:line="240" w:lineRule="auto"/>
        <w:rPr>
          <w:rFonts w:ascii="Tahoma" w:cs="Tahoma" w:hAnsi="Tahoma"/>
          <w:b/>
          <w:color w:val="221e1f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i/>
          <w:color w:val="221e1f"/>
          <w:sz w:val="16"/>
        </w:rPr>
      </w:pPr>
      <w:r>
        <w:rPr>
          <w:rFonts w:ascii="Times New Roman" w:cs="Times New Roman" w:hAnsi="Times New Roman"/>
          <w:b/>
          <w:color w:val="221e1f"/>
          <w:sz w:val="20"/>
        </w:rPr>
        <w:t>Theatre</w:t>
      </w:r>
      <w:r>
        <w:rPr>
          <w:rFonts w:ascii="Times New Roman" w:cs="Times New Roman" w:hAnsi="Times New Roman"/>
          <w:b/>
          <w:color w:val="221e1f"/>
        </w:rPr>
        <w:t xml:space="preserve"> </w:t>
      </w:r>
      <w:r>
        <w:rPr>
          <w:rFonts w:ascii="Times New Roman" w:cs="Times New Roman" w:hAnsi="Times New Roman"/>
          <w:i/>
          <w:color w:val="221e1f"/>
          <w:sz w:val="16"/>
        </w:rPr>
        <w:t>(Partial List)</w:t>
      </w:r>
    </w:p>
    <w:tbl>
      <w:tblPr>
        <w:tblStyle w:val="TableGrid"/>
        <w:tblW w:w="10008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</w:tblPr>
      <w:tblGrid>
        <w:gridCol w:w="2808"/>
        <w:gridCol w:w="2160"/>
        <w:gridCol w:w="90"/>
        <w:gridCol w:w="4860"/>
        <w:gridCol w:w="90"/>
      </w:tblGrid>
      <w:tr>
        <w:trPr/>
        <w:tc>
          <w:tcPr>
            <w:cnfStyle w:val="101000000000"/>
            <w:tcW w:w="2808" w:type="dxa"/>
            <w:gridSpan w:val="1"/>
          </w:tcPr>
          <w:p>
            <w:pPr>
              <w:rPr>
                <w:rFonts w:ascii="Tahoma" w:cs="Tahoma" w:hAnsi="Tahoma"/>
                <w:sz w:val="18"/>
              </w:rPr>
            </w:pPr>
            <w:r>
              <w:rPr>
                <w:rFonts w:ascii="Tahoma" w:cs="Tahoma" w:hAnsi="Tahoma"/>
                <w:sz w:val="18"/>
              </w:rPr>
              <w:t xml:space="preserve">The Cripple of </w:t>
            </w:r>
            <w:r>
              <w:rPr>
                <w:rFonts w:ascii="Tahoma" w:cs="Tahoma" w:hAnsi="Tahoma"/>
                <w:sz w:val="18"/>
              </w:rPr>
              <w:t>Inishmaan</w:t>
            </w:r>
          </w:p>
          <w:p>
            <w:pPr>
              <w:rPr>
                <w:rFonts w:ascii="Tahoma" w:cs="Tahoma" w:hAnsi="Tahoma"/>
                <w:sz w:val="18"/>
              </w:rPr>
            </w:pP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(nominated Best Actor)</w:t>
            </w:r>
          </w:p>
        </w:tc>
        <w:tc>
          <w:tcPr>
            <w:cnfStyle w:val="1000000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ff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BabbyBobby</w:t>
            </w:r>
          </w:p>
        </w:tc>
        <w:tc>
          <w:tcPr>
            <w:cnfStyle w:val="100000000000"/>
            <w:tcW w:w="4950" w:type="dxa"/>
            <w:gridSpan w:val="2"/>
          </w:tcPr>
          <w:p>
            <w:pPr>
              <w:ind w:hanging="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Centenary Stage; Carl </w:t>
            </w:r>
            <w:r>
              <w:rPr>
                <w:rFonts w:ascii="Tahoma" w:cs="Tahoma" w:hAnsi="Tahoma"/>
                <w:color w:val="000000"/>
                <w:sz w:val="18"/>
              </w:rPr>
              <w:t>Wallnau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20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Kiki</w:t>
            </w:r>
            <w:r>
              <w:rPr>
                <w:rFonts w:ascii="Tahoma" w:cs="Tahoma" w:hAnsi="Tahoma"/>
                <w:color w:val="000000"/>
                <w:sz w:val="20"/>
              </w:rPr>
              <w:t xml:space="preserve"> 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(Workshop)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ind w:left="-18" w:firstLine="18"/>
              <w:rPr>
                <w:rFonts w:ascii="Tahoma" w:cs="Tahoma" w:hAnsi="Tahoma"/>
                <w:color w:val="000000"/>
                <w:sz w:val="20"/>
                <w:lang w:val="en-GB"/>
              </w:rPr>
            </w:pPr>
            <w:r>
              <w:rPr>
                <w:rFonts w:ascii="Tahoma" w:cs="Tahoma" w:hAnsi="Tahoma"/>
                <w:color w:val="000000"/>
                <w:sz w:val="20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20"/>
                <w:lang w:val="en-GB"/>
              </w:rPr>
              <w:t>Manray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20"/>
              </w:rPr>
            </w:pPr>
            <w:r>
              <w:rPr>
                <w:rFonts w:ascii="Tahoma" w:cs="Tahoma" w:hAnsi="Tahoma"/>
                <w:color w:val="000000"/>
                <w:sz w:val="20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MTC NY; Dir: Andrew Goldberg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Enchanted Organ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Porn Star</w:t>
            </w:r>
            <w:r>
              <w:rPr>
                <w:rFonts w:ascii="Tahoma" w:cs="Tahoma" w:hAnsi="Tahoma"/>
                <w:color w:val="000000"/>
                <w:sz w:val="18"/>
              </w:rPr>
              <w:t>/Ensemble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Dixon Place; Beth Greenberg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Appendage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Lead/Workshop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Frank Licata/TRU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Agamemnon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Leader of Chorus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Staged Reading/Primary Stages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Midsummer </w:t>
            </w:r>
            <w:r>
              <w:rPr>
                <w:rFonts w:ascii="Tahoma" w:cs="Tahoma" w:hAnsi="Tahoma"/>
                <w:color w:val="000000"/>
                <w:sz w:val="18"/>
              </w:rPr>
              <w:t>Nigh</w:t>
            </w:r>
            <w:r>
              <w:rPr>
                <w:rFonts w:ascii="Tahoma" w:cs="Tahoma" w:hAnsi="Tahoma"/>
                <w:color w:val="000000"/>
                <w:sz w:val="18"/>
              </w:rPr>
              <w:t>ts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Dream 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Oberon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          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Seaside </w:t>
            </w:r>
            <w:r>
              <w:rPr>
                <w:rFonts w:ascii="Tahoma" w:cs="Tahoma" w:hAnsi="Tahoma"/>
                <w:color w:val="000000"/>
                <w:sz w:val="18"/>
              </w:rPr>
              <w:t>Shakespeare Nantucket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Fugue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Solo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59e59th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NY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Howie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the Rookie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Howie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Celtic Arts LA; Dir: Natalie Van </w:t>
            </w:r>
            <w:r>
              <w:rPr>
                <w:rFonts w:ascii="Tahoma" w:cs="Tahoma" w:hAnsi="Tahoma"/>
                <w:color w:val="000000"/>
                <w:sz w:val="18"/>
              </w:rPr>
              <w:t>Doren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Howie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the Rookie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Howie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Irish Arts; Dir: Nancy Malone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Howie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the Rookie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Howie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Fairfield Theatre Ct; Dir: Nancy Malone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Tempest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Ferdinard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MTC Canada; Dir: Steven </w:t>
            </w:r>
            <w:r>
              <w:rPr>
                <w:rFonts w:ascii="Tahoma" w:cs="Tahoma" w:hAnsi="Tahoma"/>
                <w:color w:val="000000"/>
                <w:sz w:val="18"/>
              </w:rPr>
              <w:t>Schipper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Fancy Footwork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Rich Johnson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Snow Drift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Lead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Hudson Guild Theatre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Dancing with Demons</w:t>
            </w:r>
          </w:p>
        </w:tc>
        <w:tc>
          <w:tcPr>
            <w:cnfStyle w:val="00000010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Jerry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National Black Theatre Festival: Dir: Don Evans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Spring Awakening</w:t>
            </w:r>
          </w:p>
        </w:tc>
        <w:tc>
          <w:tcPr>
            <w:cnfStyle w:val="000000010000"/>
            <w:tcW w:w="216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Ernst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Cultural Project; Will </w:t>
            </w:r>
            <w:r>
              <w:rPr>
                <w:rFonts w:ascii="Tahoma" w:cs="Tahoma" w:hAnsi="Tahoma"/>
                <w:color w:val="000000"/>
                <w:sz w:val="18"/>
              </w:rPr>
              <w:t>Pomerantz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Only Beauty (workshop)</w:t>
            </w:r>
          </w:p>
          <w:p>
            <w:pPr>
              <w:rPr>
                <w:rFonts w:ascii="Tahoma" w:cs="Tahoma" w:hAnsi="Tahoma"/>
                <w:i/>
                <w:color w:val="221e1f"/>
                <w:sz w:val="18"/>
              </w:rPr>
            </w:pP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(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 xml:space="preserve">with Paul 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Giamatti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)</w:t>
            </w:r>
          </w:p>
        </w:tc>
        <w:tc>
          <w:tcPr>
            <w:cnfStyle w:val="00000010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Parker,Blackmailers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Public Theatre; Dir: David Greenspan</w:t>
            </w:r>
          </w:p>
        </w:tc>
      </w:tr>
      <w:tr>
        <w:trPr>
          <w:trHeight w:val="170"/>
        </w:trPr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Measure for Measure</w:t>
            </w:r>
          </w:p>
        </w:tc>
        <w:tc>
          <w:tcPr>
            <w:cnfStyle w:val="00000001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</w:t>
            </w:r>
            <w:r>
              <w:rPr>
                <w:rFonts w:ascii="Tahoma" w:cs="Tahoma" w:hAnsi="Tahoma"/>
                <w:color w:val="000000"/>
                <w:sz w:val="18"/>
              </w:rPr>
              <w:t>Barnadine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Target Margin; David </w:t>
            </w:r>
            <w:r>
              <w:rPr>
                <w:rFonts w:ascii="Tahoma" w:cs="Tahoma" w:hAnsi="Tahoma"/>
                <w:color w:val="000000"/>
                <w:sz w:val="18"/>
              </w:rPr>
              <w:t>Herskovitz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Position</w:t>
            </w:r>
          </w:p>
        </w:tc>
        <w:tc>
          <w:tcPr>
            <w:cnfStyle w:val="00000010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Ohio Theatre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Beauty Queen of </w:t>
            </w:r>
            <w:r>
              <w:rPr>
                <w:rFonts w:ascii="Tahoma" w:cs="Tahoma" w:hAnsi="Tahoma"/>
                <w:color w:val="000000"/>
                <w:sz w:val="18"/>
              </w:rPr>
              <w:t>Leenane</w:t>
            </w:r>
          </w:p>
        </w:tc>
        <w:tc>
          <w:tcPr>
            <w:cnfStyle w:val="00000001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Ray Dooley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Delaware Theatre Co.; Dir: John </w:t>
            </w:r>
            <w:r>
              <w:rPr>
                <w:rFonts w:ascii="Tahoma" w:cs="Tahoma" w:hAnsi="Tahoma"/>
                <w:color w:val="000000"/>
                <w:sz w:val="18"/>
              </w:rPr>
              <w:t>Grassilli</w:t>
            </w:r>
          </w:p>
        </w:tc>
      </w:tr>
      <w:tr>
        <w:trPr/>
        <w:tc>
          <w:tcPr>
            <w:cnfStyle w:val="00100010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The Man from the North</w:t>
            </w:r>
          </w:p>
        </w:tc>
        <w:tc>
          <w:tcPr>
            <w:cnfStyle w:val="00000010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Support</w:t>
            </w:r>
          </w:p>
        </w:tc>
        <w:tc>
          <w:tcPr>
            <w:cnfStyle w:val="00000010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Edinburgh Theatre Festival</w:t>
            </w:r>
          </w:p>
        </w:tc>
      </w:tr>
      <w:tr>
        <w:trPr/>
        <w:tc>
          <w:tcPr>
            <w:cnfStyle w:val="001000010000"/>
            <w:tcW w:w="280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The </w:t>
            </w:r>
            <w:r>
              <w:rPr>
                <w:rFonts w:ascii="Tahoma" w:cs="Tahoma" w:hAnsi="Tahoma"/>
                <w:color w:val="000000"/>
                <w:sz w:val="18"/>
              </w:rPr>
              <w:t>Attendent</w:t>
            </w:r>
          </w:p>
        </w:tc>
        <w:tc>
          <w:tcPr>
            <w:cnfStyle w:val="000000010000"/>
            <w:tcW w:w="2250" w:type="dxa"/>
            <w:gridSpan w:val="2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Lead</w:t>
            </w:r>
          </w:p>
        </w:tc>
        <w:tc>
          <w:tcPr>
            <w:cnfStyle w:val="000000010000"/>
            <w:tcW w:w="4950" w:type="dxa"/>
            <w:gridSpan w:val="2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Dir: Michael Barker </w:t>
            </w:r>
            <w:r>
              <w:rPr>
                <w:rFonts w:ascii="Tahoma" w:cs="Tahoma" w:hAnsi="Tahoma"/>
                <w:color w:val="000000"/>
                <w:sz w:val="18"/>
              </w:rPr>
              <w:t>Caven</w:t>
            </w:r>
            <w:r>
              <w:rPr>
                <w:rFonts w:ascii="Tahoma" w:cs="Tahoma" w:hAnsi="Tahoma"/>
                <w:color w:val="000000"/>
                <w:sz w:val="18"/>
              </w:rPr>
              <w:t>/</w:t>
            </w:r>
            <w:r>
              <w:rPr>
                <w:rFonts w:ascii="Tahoma" w:cs="Tahoma" w:hAnsi="Tahoma"/>
                <w:color w:val="000000"/>
                <w:sz w:val="18"/>
              </w:rPr>
              <w:t>Gdansk Theatre Festival</w:t>
            </w:r>
          </w:p>
        </w:tc>
      </w:tr>
    </w:tbl>
    <w:p>
      <w:pPr>
        <w:spacing w:after="0" w:line="240" w:lineRule="auto"/>
        <w:rPr>
          <w:rFonts w:ascii="Tahoma" w:cs="Tahoma" w:hAnsi="Tahoma"/>
          <w:b/>
          <w:color w:val="221e1f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b/>
          <w:color w:val="221e1f"/>
          <w:sz w:val="20"/>
        </w:rPr>
      </w:pPr>
      <w:r>
        <w:rPr>
          <w:rFonts w:ascii="Times New Roman" w:cs="Times New Roman" w:hAnsi="Times New Roman"/>
          <w:b/>
          <w:color w:val="221e1f"/>
          <w:sz w:val="20"/>
        </w:rPr>
        <w:t>ADR/Recording</w:t>
      </w:r>
    </w:p>
    <w:tbl>
      <w:tblPr>
        <w:tblStyle w:val="TableGrid"/>
        <w:tblW w:w="9558" w:type="dxa"/>
        <w:tblBorders>
          <w:top w:val="none" w:sz="4"/>
          <w:left w:val="none" w:sz="4"/>
          <w:bottom w:val="none" w:sz="4"/>
          <w:right w:val="none" w:sz="4"/>
          <w:insideH w:val="none" w:sz="4"/>
          <w:insideV w:val="none" w:sz="4"/>
        </w:tblBorders>
        <w:tblLook w:val="04A0"/>
      </w:tblPr>
      <w:tblGrid>
        <w:gridCol w:w="2898"/>
        <w:gridCol w:w="2070"/>
        <w:gridCol w:w="4590"/>
      </w:tblGrid>
      <w:tr>
        <w:trPr/>
        <w:tc>
          <w:tcPr>
            <w:cnfStyle w:val="101000000000"/>
            <w:tcW w:w="289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Bloomsday</w:t>
            </w:r>
            <w:r>
              <w:rPr>
                <w:rFonts w:ascii="Tahoma" w:cs="Tahoma" w:hAnsi="Tahoma"/>
                <w:color w:val="000000"/>
                <w:sz w:val="18"/>
              </w:rPr>
              <w:t xml:space="preserve"> on Broadway </w:t>
            </w:r>
          </w:p>
          <w:p>
            <w:pPr>
              <w:rPr>
                <w:rFonts w:ascii="Tahoma" w:cs="Tahoma" w:hAnsi="Tahoma"/>
                <w:i/>
                <w:color w:val="000000"/>
                <w:sz w:val="18"/>
              </w:rPr>
            </w:pP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(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with Stephen Colbert</w:t>
            </w:r>
            <w:r>
              <w:rPr>
                <w:rFonts w:ascii="Times New Roman" w:cs="Times New Roman" w:hAnsi="Times New Roman"/>
                <w:i/>
                <w:color w:val="221e1f"/>
                <w:sz w:val="16"/>
              </w:rPr>
              <w:t>)</w:t>
            </w:r>
          </w:p>
        </w:tc>
        <w:tc>
          <w:tcPr>
            <w:cnfStyle w:val="100000000000"/>
            <w:tcW w:w="2070" w:type="dxa"/>
            <w:gridSpan w:val="1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Bantam Lyons</w:t>
            </w:r>
          </w:p>
        </w:tc>
        <w:tc>
          <w:tcPr>
            <w:cnfStyle w:val="100000000000"/>
            <w:tcW w:w="459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 </w:t>
            </w:r>
            <w:r>
              <w:rPr>
                <w:rFonts w:ascii="Tahoma" w:cs="Tahoma" w:hAnsi="Tahoma"/>
                <w:color w:val="000000"/>
                <w:sz w:val="18"/>
              </w:rPr>
              <w:t>Symphony Space, Live Broadcast/Recording</w:t>
            </w:r>
          </w:p>
        </w:tc>
      </w:tr>
      <w:tr>
        <w:trPr/>
        <w:tc>
          <w:tcPr>
            <w:cnfStyle w:val="001000100000"/>
            <w:tcW w:w="2898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Gangs of New York</w:t>
            </w:r>
          </w:p>
        </w:tc>
        <w:tc>
          <w:tcPr>
            <w:cnfStyle w:val="000000100000"/>
            <w:tcW w:w="2070" w:type="dxa"/>
            <w:gridSpan w:val="1"/>
          </w:tcPr>
          <w:p>
            <w:pPr>
              <w:ind w:left="-18"/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>ADR</w:t>
            </w:r>
          </w:p>
        </w:tc>
        <w:tc>
          <w:tcPr>
            <w:cnfStyle w:val="000000100000"/>
            <w:tcW w:w="4590" w:type="dxa"/>
            <w:gridSpan w:val="1"/>
          </w:tcPr>
          <w:p>
            <w:pPr>
              <w:rPr>
                <w:rFonts w:ascii="Tahoma" w:cs="Tahoma" w:hAnsi="Tahoma"/>
                <w:color w:val="000000"/>
                <w:sz w:val="18"/>
              </w:rPr>
            </w:pPr>
            <w:r>
              <w:rPr>
                <w:rFonts w:ascii="Tahoma" w:cs="Tahoma" w:hAnsi="Tahoma"/>
                <w:color w:val="000000"/>
                <w:sz w:val="18"/>
              </w:rPr>
              <w:t xml:space="preserve">  </w:t>
            </w:r>
            <w:r>
              <w:rPr>
                <w:rFonts w:ascii="Tahoma" w:cs="Tahoma" w:hAnsi="Tahoma"/>
                <w:color w:val="000000"/>
                <w:sz w:val="18"/>
              </w:rPr>
              <w:t>Dir: Martin Scorsese</w:t>
            </w:r>
          </w:p>
        </w:tc>
      </w:tr>
    </w:tbl>
    <w:p>
      <w:pPr>
        <w:spacing w:after="0" w:line="240" w:lineRule="auto"/>
        <w:rPr>
          <w:rFonts w:ascii="Tahoma" w:cs="Tahoma" w:hAnsi="Tahoma"/>
          <w:b/>
          <w:color w:val="000000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b/>
          <w:color w:val="000000"/>
          <w:sz w:val="20"/>
        </w:rPr>
      </w:pPr>
      <w:r>
        <w:rPr>
          <w:rFonts w:ascii="Times New Roman" w:cs="Times New Roman" w:hAnsi="Times New Roman"/>
          <w:b/>
          <w:color w:val="000000"/>
          <w:sz w:val="20"/>
        </w:rPr>
        <w:t xml:space="preserve">On Set - </w:t>
      </w:r>
      <w:r>
        <w:rPr>
          <w:rFonts w:ascii="Times New Roman" w:cs="Times New Roman" w:hAnsi="Times New Roman"/>
          <w:b/>
          <w:color w:val="000000"/>
          <w:sz w:val="20"/>
        </w:rPr>
        <w:t>Rehearsal Partner for William Hurt</w:t>
      </w:r>
    </w:p>
    <w:p>
      <w:pPr>
        <w:spacing w:after="0" w:line="240" w:lineRule="auto"/>
        <w:ind w:left="-108"/>
        <w:rPr>
          <w:rFonts w:ascii="Tahoma" w:cs="Tahoma" w:hAnsi="Tahoma"/>
          <w:color w:val="000000"/>
          <w:sz w:val="18"/>
        </w:rPr>
      </w:pPr>
      <w:r>
        <w:rPr>
          <w:rFonts w:ascii="Tahoma" w:cs="Tahoma" w:hAnsi="Tahoma"/>
          <w:color w:val="000000"/>
          <w:sz w:val="20"/>
        </w:rPr>
        <w:t xml:space="preserve">  </w:t>
      </w:r>
      <w:r>
        <w:rPr>
          <w:rFonts w:ascii="Tahoma" w:cs="Tahoma" w:hAnsi="Tahoma"/>
          <w:color w:val="000000"/>
          <w:sz w:val="18"/>
        </w:rPr>
        <w:t xml:space="preserve">The Good </w:t>
      </w:r>
      <w:r>
        <w:rPr>
          <w:rFonts w:ascii="Tahoma" w:cs="Tahoma" w:hAnsi="Tahoma"/>
          <w:color w:val="000000"/>
          <w:sz w:val="18"/>
        </w:rPr>
        <w:t>Shephard</w:t>
      </w:r>
      <w:r>
        <w:rPr>
          <w:rFonts w:ascii="Tahoma" w:cs="Tahoma" w:hAnsi="Tahoma"/>
          <w:color w:val="000000"/>
          <w:sz w:val="18"/>
        </w:rPr>
        <w:t>, Beautiful Ohio, Noise, Vantage Point, Into the Wild</w:t>
      </w:r>
    </w:p>
    <w:p>
      <w:pPr>
        <w:spacing w:after="0" w:line="240" w:lineRule="auto"/>
        <w:rPr>
          <w:rFonts w:ascii="Tahoma" w:cs="Tahoma" w:hAnsi="Tahoma"/>
          <w:color w:val="000000"/>
          <w:sz w:val="12"/>
        </w:rPr>
      </w:pPr>
    </w:p>
    <w:p>
      <w:pPr>
        <w:spacing w:after="0" w:line="240" w:lineRule="auto"/>
        <w:rPr>
          <w:rFonts w:ascii="Times New Roman" w:cs="Times New Roman" w:hAnsi="Times New Roman"/>
          <w:b/>
          <w:color w:val="000000"/>
          <w:sz w:val="20"/>
        </w:rPr>
      </w:pPr>
      <w:r>
        <w:rPr>
          <w:rFonts w:ascii="Times New Roman" w:cs="Times New Roman" w:hAnsi="Times New Roman"/>
          <w:b/>
          <w:color w:val="000000"/>
          <w:sz w:val="20"/>
        </w:rPr>
        <w:t>Training and Skills</w:t>
      </w:r>
    </w:p>
    <w:p>
      <w:pPr>
        <w:spacing w:after="0" w:line="240" w:lineRule="auto"/>
        <w:rPr>
          <w:sz w:val="18"/>
        </w:rPr>
      </w:pPr>
      <w:r>
        <w:rPr>
          <w:rFonts w:ascii="Times New Roman" w:cs="Times New Roman" w:hAnsi="Times New Roman"/>
          <w:b/>
          <w:color w:val="000000"/>
          <w:sz w:val="20"/>
        </w:rPr>
        <w:t>Acting</w:t>
      </w:r>
      <w:r>
        <w:rPr>
          <w:rFonts w:ascii="Tahoma" w:cs="Tahoma" w:hAnsi="Tahoma"/>
          <w:color w:val="000000"/>
          <w:sz w:val="18"/>
        </w:rPr>
        <w:t xml:space="preserve">: Wynn </w:t>
      </w:r>
      <w:r>
        <w:rPr>
          <w:rFonts w:ascii="Tahoma" w:cs="Tahoma" w:hAnsi="Tahoma"/>
          <w:color w:val="000000"/>
          <w:sz w:val="18"/>
        </w:rPr>
        <w:t>Handman</w:t>
      </w:r>
      <w:r>
        <w:rPr>
          <w:rFonts w:ascii="Tahoma" w:cs="Tahoma" w:hAnsi="Tahoma"/>
          <w:color w:val="000000"/>
          <w:sz w:val="18"/>
        </w:rPr>
        <w:t xml:space="preserve">, Bruce Glover, Pamela Scott, Gerry </w:t>
      </w:r>
      <w:r>
        <w:rPr>
          <w:rFonts w:ascii="Tahoma" w:cs="Tahoma" w:hAnsi="Tahoma"/>
          <w:color w:val="000000"/>
          <w:sz w:val="18"/>
        </w:rPr>
        <w:t>Stermbridge</w:t>
      </w:r>
      <w:r>
        <w:rPr>
          <w:rFonts w:ascii="Tahoma" w:cs="Tahoma" w:hAnsi="Tahoma"/>
          <w:color w:val="000000"/>
          <w:sz w:val="18"/>
        </w:rPr>
        <w:t xml:space="preserve">, Paul </w:t>
      </w:r>
      <w:r>
        <w:rPr>
          <w:rFonts w:ascii="Tahoma" w:cs="Tahoma" w:hAnsi="Tahoma"/>
          <w:color w:val="000000"/>
          <w:sz w:val="18"/>
        </w:rPr>
        <w:t>Eiseman</w:t>
      </w:r>
      <w:r>
        <w:rPr>
          <w:rFonts w:ascii="Tahoma" w:cs="Tahoma" w:hAnsi="Tahoma"/>
          <w:color w:val="000000"/>
          <w:sz w:val="18"/>
        </w:rPr>
        <w:t xml:space="preserve">, Adrienne Weiss; </w:t>
      </w:r>
      <w:r>
        <w:rPr>
          <w:rFonts w:ascii="Times New Roman" w:cs="Times New Roman" w:hAnsi="Times New Roman"/>
          <w:b/>
          <w:color w:val="000000"/>
          <w:sz w:val="20"/>
        </w:rPr>
        <w:t>Voice:</w:t>
      </w:r>
      <w:r>
        <w:rPr>
          <w:rFonts w:ascii="Tahoma" w:cs="Tahoma" w:hAnsi="Tahoma"/>
          <w:color w:val="000000"/>
          <w:sz w:val="18"/>
        </w:rPr>
        <w:t xml:space="preserve"> Poll </w:t>
      </w:r>
      <w:r>
        <w:rPr>
          <w:rFonts w:ascii="Tahoma" w:cs="Tahoma" w:hAnsi="Tahoma"/>
          <w:color w:val="000000"/>
          <w:sz w:val="18"/>
        </w:rPr>
        <w:t>Moussolides</w:t>
      </w:r>
      <w:r>
        <w:rPr>
          <w:rFonts w:ascii="Tahoma" w:cs="Tahoma" w:hAnsi="Tahoma"/>
          <w:color w:val="000000"/>
          <w:sz w:val="18"/>
        </w:rPr>
        <w:t xml:space="preserve">, Monty Crawford, Wendy </w:t>
      </w:r>
      <w:r>
        <w:rPr>
          <w:rFonts w:ascii="Tahoma" w:cs="Tahoma" w:hAnsi="Tahoma"/>
          <w:color w:val="000000"/>
          <w:sz w:val="18"/>
        </w:rPr>
        <w:t>Gadian</w:t>
      </w:r>
      <w:r>
        <w:rPr>
          <w:rFonts w:ascii="Tahoma" w:cs="Tahoma" w:hAnsi="Tahoma"/>
          <w:color w:val="000000"/>
          <w:sz w:val="18"/>
        </w:rPr>
        <w:t xml:space="preserve">; Movement: Diane </w:t>
      </w:r>
      <w:r>
        <w:rPr>
          <w:rFonts w:ascii="Tahoma" w:cs="Tahoma" w:hAnsi="Tahoma"/>
          <w:color w:val="000000"/>
          <w:sz w:val="18"/>
        </w:rPr>
        <w:t>Theodores</w:t>
      </w:r>
      <w:r>
        <w:rPr>
          <w:rFonts w:ascii="Tahoma" w:cs="Tahoma" w:hAnsi="Tahoma"/>
          <w:color w:val="000000"/>
          <w:sz w:val="18"/>
        </w:rPr>
        <w:t xml:space="preserve">; </w:t>
      </w:r>
      <w:r>
        <w:rPr>
          <w:rFonts w:ascii="Times New Roman" w:cs="Times New Roman" w:hAnsi="Times New Roman"/>
          <w:b/>
          <w:color w:val="000000"/>
          <w:sz w:val="20"/>
        </w:rPr>
        <w:t>Conservatory</w:t>
      </w:r>
      <w:r>
        <w:rPr>
          <w:rFonts w:ascii="Tahoma" w:cs="Tahoma" w:hAnsi="Tahoma"/>
          <w:color w:val="000000"/>
          <w:sz w:val="18"/>
        </w:rPr>
        <w:t xml:space="preserve">: Samuel Beckett Centre, Trinity College, Dublin, Ireland; </w:t>
      </w:r>
      <w:r>
        <w:rPr>
          <w:rFonts w:ascii="Times New Roman" w:cs="Times New Roman" w:hAnsi="Times New Roman"/>
          <w:b/>
          <w:color w:val="000000"/>
          <w:sz w:val="20"/>
        </w:rPr>
        <w:t>Accents</w:t>
      </w:r>
      <w:r>
        <w:rPr>
          <w:rFonts w:ascii="Tahoma" w:cs="Tahoma" w:hAnsi="Tahoma"/>
          <w:color w:val="000000"/>
          <w:sz w:val="18"/>
        </w:rPr>
        <w:t xml:space="preserve">: Scottish, Irish, English, American; </w:t>
      </w:r>
      <w:r>
        <w:rPr>
          <w:rFonts w:ascii="Times New Roman" w:cs="Times New Roman" w:hAnsi="Times New Roman"/>
          <w:b/>
          <w:color w:val="000000"/>
          <w:sz w:val="20"/>
        </w:rPr>
        <w:t>Sports</w:t>
      </w:r>
      <w:r>
        <w:rPr>
          <w:rFonts w:ascii="Tahoma" w:cs="Tahoma" w:hAnsi="Tahoma"/>
          <w:color w:val="000000"/>
          <w:sz w:val="18"/>
        </w:rPr>
        <w:t xml:space="preserve">: Boxing, Driving, Canoeing, Horseback Riding, Pool, Soccer, Swimming; </w:t>
      </w:r>
      <w:r>
        <w:rPr>
          <w:rFonts w:ascii="Times New Roman" w:cs="Times New Roman" w:hAnsi="Times New Roman"/>
          <w:b/>
          <w:color w:val="000000"/>
          <w:sz w:val="20"/>
        </w:rPr>
        <w:t>Other</w:t>
      </w:r>
      <w:r>
        <w:rPr>
          <w:rFonts w:ascii="Tahoma" w:cs="Tahoma" w:hAnsi="Tahoma"/>
          <w:color w:val="000000"/>
          <w:sz w:val="18"/>
        </w:rPr>
        <w:t xml:space="preserve">: Cooking, Nursing; </w:t>
      </w:r>
      <w:r>
        <w:rPr>
          <w:rFonts w:ascii="Times New Roman" w:cs="Times New Roman" w:hAnsi="Times New Roman"/>
          <w:b/>
          <w:color w:val="000000"/>
          <w:sz w:val="20"/>
        </w:rPr>
        <w:t>Writing</w:t>
      </w:r>
      <w:r>
        <w:rPr>
          <w:rFonts w:ascii="Tahoma" w:cs="Tahoma" w:hAnsi="Tahoma"/>
          <w:color w:val="000000"/>
          <w:sz w:val="18"/>
        </w:rPr>
        <w:t>: Playwright and Screenwriter</w:t>
      </w:r>
    </w:p>
    <w:sectPr>
      <w:pgSz w:w="12240" w:h="15840"/>
      <w:pgMar w:top="187" w:right="1440" w:bottom="44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family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family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family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family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family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family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family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family w:val="variable"/>
  </w:font>
  <w:font w:name="Wingdings">
    <w:panose1 w:val="05000000000000000000"/>
    <w:charset w:val="02"/>
    <w:family w:val="auto"/>
    <w:notTrueType w:val="on"/>
    <w:family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/>
  <w:endnotePr/>
  <w:compat/>
  <w:rsids>
    <w:rsidRoot w:val="0067123A"/>
    <w:rsid w:val="0002484A"/>
    <w:rsid w:val="000C659E"/>
    <w:rsid w:val="000F0BBE"/>
    <w:rsid w:val="002B13AD"/>
    <w:rsid w:val="00330218"/>
    <w:rsid w:val="0043428C"/>
    <w:rsid w:val="00543621"/>
    <w:rsid w:val="005B47D9"/>
    <w:rsid w:val="006436A1"/>
    <w:rsid w:val="0067123A"/>
    <w:rsid w:val="00780BB2"/>
    <w:rsid w:val="00795CCC"/>
    <w:rsid w:val="00830694"/>
    <w:rsid w:val="008D29F1"/>
    <w:rsid w:val="008F4BB5"/>
    <w:rsid w:val="00956054"/>
    <w:rsid w:val="009A794D"/>
    <w:rsid w:val="00A76063"/>
    <w:rsid w:val="00A76D9E"/>
    <w:rsid w:val="00C919F1"/>
    <w:rsid w:val="00CA4DA0"/>
    <w:rsid w:val="00CF0623"/>
    <w:rsid w:val="00DE11C5"/>
    <w:rsid w:val="00F24D0A"/>
    <w:rsid w:val="00F6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99"/>
    <w:qFormat w:val="on"/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alibri" w:cs="Calibri" w:hAnsi="Calibri"/>
      <w:sz w:val="2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0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cs="Calibri" w:hAnsi="Calibri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/>
        <w:left w:val="single" w:color="000000" w:themeColor="text1" w:sz="4"/>
        <w:bottom w:val="single" w:color="000000" w:themeColor="text1" w:sz="4"/>
        <w:right w:val="single" w:color="000000" w:themeColor="text1" w:sz="4"/>
        <w:insideH w:val="single" w:color="000000" w:themeColor="text1" w:sz="4"/>
        <w:insideV w:val="single" w:color="000000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3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Relationship Id="rId5" Type="http://schemas.openxmlformats.org/officeDocument/2006/relationships/hyperlink" Target="http://www.themarkbyrne.com" TargetMode="External"/><Relationship Id="rId6" Type="http://schemas.openxmlformats.org/officeDocument/2006/relationships/hyperlink" Target="mailto:themarkbyr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DC1E-E7AE-4D97-A3FD-EEB52026D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12</cp:revision>
  <cp:lastPrinted>2014-01-23T05:30:00Z</cp:lastPrinted>
  <dcterms:created xsi:type="dcterms:W3CDTF">2014-01-23T01:47:00Z</dcterms:created>
  <dcterms:modified xsi:type="dcterms:W3CDTF">2014-01-23T05:37:00Z</dcterms:modified>
</cp:coreProperties>
</file>